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1379F" w14:textId="53BEA6CD" w:rsidR="00BA0AE6" w:rsidRPr="00BA0AE6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#82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Pr="00BA0AE6">
        <w:rPr>
          <w:bCs/>
          <w:noProof w:val="0"/>
          <w:sz w:val="24"/>
          <w:szCs w:val="24"/>
        </w:rPr>
        <w:t>RP-18</w:t>
      </w:r>
      <w:r w:rsidR="00DE6772" w:rsidRPr="00337FE8">
        <w:rPr>
          <w:bCs/>
          <w:noProof w:val="0"/>
          <w:sz w:val="24"/>
          <w:szCs w:val="24"/>
        </w:rPr>
        <w:t>2582</w:t>
      </w:r>
    </w:p>
    <w:p w14:paraId="49DFB27E" w14:textId="77777777" w:rsidR="00BA0AE6" w:rsidRPr="00BA0AE6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Sorrento, Italy, December 10-13, 2018</w:t>
      </w:r>
    </w:p>
    <w:p w14:paraId="25CF6803" w14:textId="77777777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0D60592" w14:textId="77777777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DA07AA5" w14:textId="77777777" w:rsidR="00BA0AE6" w:rsidRPr="00850D9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08DE628" w14:textId="77777777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E56021" w:rsidRPr="00E56021">
        <w:rPr>
          <w:rFonts w:eastAsia="SimSun" w:cs="Arial"/>
          <w:b/>
          <w:bCs/>
          <w:sz w:val="24"/>
          <w:szCs w:val="24"/>
        </w:rPr>
        <w:t>9.2.1</w:t>
      </w:r>
    </w:p>
    <w:p w14:paraId="7EC35AAE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>Source:</w:t>
      </w:r>
      <w:r w:rsidRPr="00331E40">
        <w:rPr>
          <w:rFonts w:ascii="Arial" w:hAnsi="Arial" w:cs="Arial"/>
          <w:b/>
          <w:bCs/>
          <w:sz w:val="24"/>
        </w:rPr>
        <w:tab/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331E40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277AB05C" w14:textId="77777777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861CC">
        <w:rPr>
          <w:rFonts w:ascii="Arial" w:hAnsi="Arial" w:cs="Arial"/>
          <w:b/>
          <w:bCs/>
          <w:sz w:val="24"/>
        </w:rPr>
        <w:t>NR requirement work continuation in Rel-15</w:t>
      </w:r>
    </w:p>
    <w:p w14:paraId="28CC89AC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8861CC">
        <w:rPr>
          <w:rFonts w:ascii="Arial" w:hAnsi="Arial" w:cs="Arial"/>
          <w:b/>
          <w:bCs/>
          <w:sz w:val="24"/>
          <w:szCs w:val="24"/>
        </w:rPr>
        <w:t xml:space="preserve">Discussion </w:t>
      </w:r>
    </w:p>
    <w:p w14:paraId="49CA5391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71F4B179" w14:textId="77777777" w:rsidR="003862B9" w:rsidRDefault="00221C9F" w:rsidP="00255033">
      <w:r>
        <w:t>In this contribution we discuss the Rel-15 NR requirement status and continuation of NR requirements for Rel-15 NR features and deployment scenarios in Rel-16.</w:t>
      </w:r>
    </w:p>
    <w:p w14:paraId="534959F4" w14:textId="77777777" w:rsidR="0011091B" w:rsidRDefault="008861CC" w:rsidP="0011091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0CCE2A" w14:textId="77777777" w:rsidR="00526698" w:rsidRDefault="00526698" w:rsidP="00B44A4A">
      <w:r>
        <w:t xml:space="preserve">RAN4 is still working on number of Rel-15 NR requirements </w:t>
      </w:r>
      <w:r w:rsidR="00177119">
        <w:t>both for the core and performance. The</w:t>
      </w:r>
      <w:r>
        <w:t xml:space="preserve"> status report</w:t>
      </w:r>
      <w:r w:rsidR="00177119">
        <w:t xml:space="preserve"> for the Rel-15 </w:t>
      </w:r>
      <w:r w:rsidRPr="00177119">
        <w:t xml:space="preserve">NR Access Technology </w:t>
      </w:r>
      <w:r w:rsidR="00177119" w:rsidRPr="00177119">
        <w:t xml:space="preserve">work item </w:t>
      </w:r>
      <w:r w:rsidRPr="00177119">
        <w:t>in [1]</w:t>
      </w:r>
      <w:r w:rsidR="00177119">
        <w:t xml:space="preserve"> lists number of remaining open items that RAN4 will need to continue working on after RAN#82. The exception sheet is still needed for completing the remaining open core requirements. However, RAN4 has already </w:t>
      </w:r>
      <w:r w:rsidR="003B1DCF">
        <w:t>decided to postpone number of requirements for Rel-15 NR features to Rel-16. For instance the following NR requirements would require further work in Rel-16 to ensure that Rel-15 NR features can be fully deployed and utilized.</w:t>
      </w:r>
    </w:p>
    <w:p w14:paraId="464E0A02" w14:textId="77777777" w:rsidR="0051409F" w:rsidRPr="00526698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t xml:space="preserve">256QAM DL </w:t>
      </w:r>
      <w:r w:rsidR="003B1DCF">
        <w:t xml:space="preserve">requirements for </w:t>
      </w:r>
      <w:r w:rsidRPr="00526698">
        <w:t>FR2</w:t>
      </w:r>
    </w:p>
    <w:p w14:paraId="3AE2C605" w14:textId="77777777" w:rsidR="0051409F" w:rsidRPr="00526698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t xml:space="preserve">UE FR2 RF requirements for UL CA (e.g. </w:t>
      </w:r>
      <w:r w:rsidRPr="00526698">
        <w:rPr>
          <w:lang w:val="en-US"/>
        </w:rPr>
        <w:t>contiguous UL CA more than 800MHz, NC UL CA)</w:t>
      </w:r>
    </w:p>
    <w:p w14:paraId="28D378BF" w14:textId="77777777" w:rsidR="003B1DCF" w:rsidRPr="003B1DCF" w:rsidRDefault="001332B6" w:rsidP="00A71DDB">
      <w:pPr>
        <w:numPr>
          <w:ilvl w:val="1"/>
          <w:numId w:val="23"/>
        </w:numPr>
        <w:rPr>
          <w:lang w:val="en-US"/>
        </w:rPr>
      </w:pPr>
      <w:r w:rsidRPr="00526698">
        <w:t>Solutions to avoid radio link failures</w:t>
      </w:r>
      <w:r w:rsidR="003B1DCF">
        <w:t xml:space="preserve"> and </w:t>
      </w:r>
      <w:r w:rsidR="003B1DCF" w:rsidRPr="003B1DCF">
        <w:t>connection releases</w:t>
      </w:r>
      <w:r w:rsidRPr="00526698">
        <w:t xml:space="preserve"> due to</w:t>
      </w:r>
      <w:r w:rsidR="003B1DCF">
        <w:t xml:space="preserve"> significant and unpredictable UE P-MPRs for the</w:t>
      </w:r>
      <w:r w:rsidRPr="00526698">
        <w:t xml:space="preserve"> FR2 UE RF exposure compliance</w:t>
      </w:r>
      <w:r w:rsidR="003B1DCF">
        <w:t xml:space="preserve"> purposes</w:t>
      </w:r>
    </w:p>
    <w:p w14:paraId="53CC0370" w14:textId="77777777" w:rsidR="0051409F" w:rsidRPr="00526698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t>Enhanced FR2 UE MPR requirements by balancing with in-band emission requirements</w:t>
      </w:r>
    </w:p>
    <w:p w14:paraId="54ACC78A" w14:textId="77777777" w:rsidR="0051409F" w:rsidRPr="00526698" w:rsidRDefault="003B1DCF" w:rsidP="00526698">
      <w:pPr>
        <w:numPr>
          <w:ilvl w:val="1"/>
          <w:numId w:val="23"/>
        </w:numPr>
        <w:rPr>
          <w:lang w:val="en-US"/>
        </w:rPr>
      </w:pPr>
      <w:r>
        <w:t xml:space="preserve">Define additional </w:t>
      </w:r>
      <w:r w:rsidR="001332B6" w:rsidRPr="00526698">
        <w:t>FR2 UE power classes and requirements</w:t>
      </w:r>
      <w:r>
        <w:t xml:space="preserve"> (in addition to </w:t>
      </w:r>
      <w:r w:rsidR="001332B6" w:rsidRPr="00526698">
        <w:t>FR2 P</w:t>
      </w:r>
      <w:r>
        <w:t>C3)</w:t>
      </w:r>
    </w:p>
    <w:p w14:paraId="036FC989" w14:textId="07C99DAD" w:rsidR="0051409F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rPr>
          <w:lang w:val="en-US"/>
        </w:rPr>
        <w:t>Improvements for</w:t>
      </w:r>
      <w:r w:rsidR="003B1DCF">
        <w:rPr>
          <w:lang w:val="en-US"/>
        </w:rPr>
        <w:t xml:space="preserve"> FR2</w:t>
      </w:r>
      <w:r w:rsidRPr="00526698">
        <w:rPr>
          <w:lang w:val="en-US"/>
        </w:rPr>
        <w:t xml:space="preserve"> Beam Correspondence verification methodology</w:t>
      </w:r>
    </w:p>
    <w:p w14:paraId="5CB2A700" w14:textId="42D7594F" w:rsidR="007A4E4F" w:rsidRPr="007A4E4F" w:rsidRDefault="007A4E4F" w:rsidP="007A4E4F">
      <w:pPr>
        <w:numPr>
          <w:ilvl w:val="1"/>
          <w:numId w:val="23"/>
        </w:numPr>
        <w:rPr>
          <w:lang w:val="en-US"/>
        </w:rPr>
      </w:pPr>
      <w:r w:rsidRPr="007A4E4F">
        <w:rPr>
          <w:lang w:val="en-US"/>
        </w:rPr>
        <w:t>Enhancements to intraband EN-DC MPR/A-MPR</w:t>
      </w:r>
    </w:p>
    <w:p w14:paraId="72933C6C" w14:textId="77777777" w:rsidR="00177119" w:rsidRPr="003B1DCF" w:rsidRDefault="001332B6" w:rsidP="00BF3F9A">
      <w:pPr>
        <w:numPr>
          <w:ilvl w:val="1"/>
          <w:numId w:val="23"/>
        </w:numPr>
        <w:rPr>
          <w:lang w:val="en-US"/>
        </w:rPr>
      </w:pPr>
      <w:r w:rsidRPr="00177119">
        <w:t>Continuation of UE requirements for almost contiguous allocations for CP-OFDM UL (all UE power classes, more scenarios etc)</w:t>
      </w:r>
    </w:p>
    <w:p w14:paraId="1581E928" w14:textId="3D54BFFC" w:rsidR="0051409F" w:rsidRPr="005D2A77" w:rsidRDefault="001332B6" w:rsidP="00526698">
      <w:pPr>
        <w:numPr>
          <w:ilvl w:val="1"/>
          <w:numId w:val="23"/>
        </w:numPr>
      </w:pPr>
      <w:r w:rsidRPr="005D2A77">
        <w:t xml:space="preserve">Completion of </w:t>
      </w:r>
      <w:r w:rsidR="005D2A77" w:rsidRPr="005D2A77">
        <w:t xml:space="preserve">and extention of </w:t>
      </w:r>
      <w:r w:rsidRPr="005D2A77">
        <w:t>NR UE RRM and demod</w:t>
      </w:r>
      <w:r w:rsidR="005D2A77" w:rsidRPr="005D2A77">
        <w:t>ulation</w:t>
      </w:r>
      <w:r w:rsidRPr="005D2A77">
        <w:t xml:space="preserve"> requirements</w:t>
      </w:r>
      <w:r w:rsidR="005D2A77" w:rsidRPr="005D2A77">
        <w:t xml:space="preserve"> initially</w:t>
      </w:r>
      <w:r w:rsidRPr="005D2A77">
        <w:t xml:space="preserve"> started</w:t>
      </w:r>
      <w:r w:rsidR="005D2A77" w:rsidRPr="005D2A77">
        <w:t xml:space="preserve"> or considered for</w:t>
      </w:r>
      <w:r w:rsidRPr="005D2A77">
        <w:t xml:space="preserve"> Rel-15 but</w:t>
      </w:r>
      <w:r w:rsidR="005D2A77" w:rsidRPr="005D2A77">
        <w:t xml:space="preserve"> </w:t>
      </w:r>
      <w:r w:rsidRPr="005D2A77">
        <w:t xml:space="preserve">postponed </w:t>
      </w:r>
      <w:r w:rsidR="005D2A77" w:rsidRPr="005D2A77">
        <w:t>due to lack of time and resources</w:t>
      </w:r>
      <w:r w:rsidRPr="005D2A77">
        <w:t xml:space="preserve"> </w:t>
      </w:r>
    </w:p>
    <w:p w14:paraId="33DA68FE" w14:textId="77777777" w:rsidR="005D2A77" w:rsidRPr="005D2A77" w:rsidRDefault="005D2A77" w:rsidP="005D2A77">
      <w:pPr>
        <w:numPr>
          <w:ilvl w:val="2"/>
          <w:numId w:val="23"/>
        </w:numPr>
        <w:rPr>
          <w:lang w:val="en-US"/>
        </w:rPr>
      </w:pPr>
      <w:r w:rsidRPr="005D2A77">
        <w:t>Number of simplifications and limitations in the Rel-15 UE RRM/demod requirements and related</w:t>
      </w:r>
      <w:r w:rsidR="00AB286C">
        <w:t xml:space="preserve"> assumptions have been in RAN4 (e.g. NR-NR DC, EN-DC and UE requirements and test for some mandatory features are not covered).</w:t>
      </w:r>
    </w:p>
    <w:p w14:paraId="5CFA9A5C" w14:textId="77777777" w:rsidR="0051409F" w:rsidRPr="00337FE8" w:rsidRDefault="005D2A77" w:rsidP="00526698">
      <w:pPr>
        <w:numPr>
          <w:ilvl w:val="2"/>
          <w:numId w:val="23"/>
        </w:numPr>
        <w:rPr>
          <w:lang w:val="en-US"/>
        </w:rPr>
      </w:pPr>
      <w:r w:rsidRPr="005D2A77">
        <w:t>E</w:t>
      </w:r>
      <w:r w:rsidR="001332B6" w:rsidRPr="005D2A77">
        <w:t>ven</w:t>
      </w:r>
      <w:r w:rsidRPr="005D2A77">
        <w:t xml:space="preserve"> requirement requests from other WGs like RAN1</w:t>
      </w:r>
      <w:r w:rsidR="001332B6" w:rsidRPr="005D2A77">
        <w:t xml:space="preserve"> </w:t>
      </w:r>
      <w:r w:rsidRPr="005D2A77">
        <w:t>have been postponed to Rel-16 already (e.g.</w:t>
      </w:r>
      <w:r w:rsidR="001332B6" w:rsidRPr="005D2A77">
        <w:t xml:space="preserve"> Second BLER pair for VoIP service requested by RAN1 LS </w:t>
      </w:r>
      <w:r w:rsidRPr="005D2A77">
        <w:t>)</w:t>
      </w:r>
    </w:p>
    <w:p w14:paraId="539BAF4D" w14:textId="4D1E20E1" w:rsidR="00DC5699" w:rsidRDefault="003B1DCF" w:rsidP="00D844D8">
      <w:pPr>
        <w:rPr>
          <w:lang w:val="en-US"/>
        </w:rPr>
      </w:pPr>
      <w:r>
        <w:rPr>
          <w:lang w:val="en-US"/>
        </w:rPr>
        <w:t>While NR requirement work could be continued under TEI16, it would provide better transparency and possibility for the RAN plenary to track the progress of the work if dedicated Rel-16 NR requirement work item was established</w:t>
      </w:r>
      <w:r w:rsidR="005D5185">
        <w:rPr>
          <w:lang w:val="en-US"/>
        </w:rPr>
        <w:t>. This Rel-16 NR requirement work item would be</w:t>
      </w:r>
      <w:r>
        <w:rPr>
          <w:lang w:val="en-US"/>
        </w:rPr>
        <w:t xml:space="preserve"> for the topics</w:t>
      </w:r>
      <w:r w:rsidR="005D5185">
        <w:rPr>
          <w:lang w:val="en-US"/>
        </w:rPr>
        <w:t>,</w:t>
      </w:r>
      <w:r>
        <w:rPr>
          <w:lang w:val="en-US"/>
        </w:rPr>
        <w:t xml:space="preserve"> which were initially part of Rel-15 NR Access Technology work item and the corresponding NR deployment scenarios</w:t>
      </w:r>
      <w:r w:rsidR="005D5185">
        <w:rPr>
          <w:lang w:val="en-US"/>
        </w:rPr>
        <w:t xml:space="preserve"> but the requirements were postponed to the next release due to lack of time in RAN4</w:t>
      </w:r>
      <w:r>
        <w:rPr>
          <w:lang w:val="en-US"/>
        </w:rPr>
        <w:t xml:space="preserve">. </w:t>
      </w:r>
      <w:r w:rsidR="005D5185">
        <w:rPr>
          <w:lang w:val="en-US"/>
        </w:rPr>
        <w:t>In our view,</w:t>
      </w:r>
      <w:r w:rsidR="00CD7B9B">
        <w:rPr>
          <w:lang w:val="en-US"/>
        </w:rPr>
        <w:t xml:space="preserve"> it</w:t>
      </w:r>
      <w:r w:rsidR="005D5185">
        <w:rPr>
          <w:lang w:val="en-US"/>
        </w:rPr>
        <w:t xml:space="preserve"> also</w:t>
      </w:r>
      <w:r w:rsidR="00CD7B9B">
        <w:rPr>
          <w:lang w:val="en-US"/>
        </w:rPr>
        <w:t xml:space="preserve"> does not seem appropriate to use TEI for introduction requirements for larger features like e.g. NR-NR DC, which also would need introduction of new test cases. TEI is more used for smaller </w:t>
      </w:r>
      <w:r w:rsidR="00CD7B9B">
        <w:rPr>
          <w:lang w:val="en-US"/>
        </w:rPr>
        <w:lastRenderedPageBreak/>
        <w:t xml:space="preserve">technical enhancements and improvements. </w:t>
      </w:r>
      <w:r w:rsidR="0099644B">
        <w:rPr>
          <w:lang w:val="en-US"/>
        </w:rPr>
        <w:t>Besides working on these features</w:t>
      </w:r>
      <w:r w:rsidR="005D5185">
        <w:rPr>
          <w:lang w:val="en-US"/>
        </w:rPr>
        <w:t xml:space="preserve"> there would also be other TEI</w:t>
      </w:r>
      <w:r w:rsidR="0099644B">
        <w:rPr>
          <w:lang w:val="en-US"/>
        </w:rPr>
        <w:t xml:space="preserve"> maintanence work needed for the already defined requirements.</w:t>
      </w:r>
    </w:p>
    <w:p w14:paraId="16A10DE4" w14:textId="6AAA7918" w:rsidR="00526698" w:rsidRDefault="003B1DCF" w:rsidP="00D844D8">
      <w:pPr>
        <w:rPr>
          <w:lang w:val="en-US"/>
        </w:rPr>
      </w:pPr>
      <w:r>
        <w:rPr>
          <w:lang w:val="en-US"/>
        </w:rPr>
        <w:t xml:space="preserve">It would also be important to ensure that this type of essential continuation of basic NR requirements is not down-prioritized by work for new Rel-16 feature and enhancement work items. </w:t>
      </w:r>
    </w:p>
    <w:p w14:paraId="3B9EB367" w14:textId="77777777" w:rsidR="00DF5F96" w:rsidRPr="00DF5F96" w:rsidRDefault="00DF5F96" w:rsidP="00D844D8">
      <w:pPr>
        <w:rPr>
          <w:b/>
          <w:lang w:val="en-US"/>
        </w:rPr>
      </w:pPr>
      <w:r w:rsidRPr="00DF5F96">
        <w:rPr>
          <w:b/>
          <w:lang w:val="en-US"/>
        </w:rPr>
        <w:t>Proposal 1: Create dedicated RAN4 Rel-16 NR requirement work item to complete the requirements for Rel-15 NR features and deployment scenarios</w:t>
      </w:r>
    </w:p>
    <w:p w14:paraId="52554C83" w14:textId="77777777" w:rsidR="003B1DCF" w:rsidRPr="00526698" w:rsidRDefault="00221C9F" w:rsidP="00D844D8">
      <w:pPr>
        <w:rPr>
          <w:lang w:val="en-US"/>
        </w:rPr>
      </w:pPr>
      <w:r>
        <w:rPr>
          <w:lang w:val="en-US"/>
        </w:rPr>
        <w:t>The exact content of this Rel-16 general NR requirement work item should be decided after completing the remaining open items listed in the status report and exception sheet and when RAN4 has capacity to start Rel-16 requirement work.</w:t>
      </w:r>
    </w:p>
    <w:p w14:paraId="2D650C1E" w14:textId="77777777" w:rsidR="00FD215C" w:rsidRDefault="00FD215C" w:rsidP="00D844D8"/>
    <w:p w14:paraId="188E9C2A" w14:textId="77777777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209B2C1" w14:textId="77777777" w:rsidR="00DF5F96" w:rsidRPr="00221C9F" w:rsidRDefault="00DF5F96" w:rsidP="00DF5F96">
      <w:r>
        <w:t>In this contribution we have discussed the importance to continue NR requirement work for the Rel-15 NR features and deployment scenarios to ensure that the basic NR features and deployments will work</w:t>
      </w:r>
      <w:r w:rsidR="00221C9F">
        <w:t xml:space="preserve"> and perform</w:t>
      </w:r>
      <w:r>
        <w:t xml:space="preserve"> well and as intented. </w:t>
      </w:r>
      <w:r w:rsidR="00221C9F">
        <w:t>To achieve this we propose to c</w:t>
      </w:r>
      <w:r w:rsidRPr="00221C9F">
        <w:t>reate dedicated RAN4 Rel-16 NR requirement work item to complete the requirements for Rel-15 NR features and deployment scenarios</w:t>
      </w:r>
      <w:r w:rsidR="00221C9F">
        <w:t>.</w:t>
      </w:r>
    </w:p>
    <w:p w14:paraId="391B5222" w14:textId="77777777" w:rsidR="00D844D8" w:rsidRPr="00D844D8" w:rsidRDefault="00221C9F" w:rsidP="00D844D8">
      <w:r>
        <w:rPr>
          <w:lang w:val="en-US"/>
        </w:rPr>
        <w:t>The exact content of this Rel-16 general NR requirement work item should be decided after completing the remaining open items listed in the status report and exception sheet and when RAN4 has capacity to start Rel-16 requirement work, e.g. in RAN#83 in March 2019.</w:t>
      </w:r>
    </w:p>
    <w:p w14:paraId="682AA8C8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70F4205" w14:textId="69F5258E" w:rsidR="00337FE8" w:rsidRPr="00337FE8" w:rsidRDefault="008C637F" w:rsidP="00BA0AE6">
      <w:r w:rsidRPr="00337FE8">
        <w:t>[1]</w:t>
      </w:r>
      <w:r w:rsidR="0019300C">
        <w:t xml:space="preserve"> </w:t>
      </w:r>
      <w:r w:rsidR="00337FE8" w:rsidRPr="00337FE8">
        <w:t>RP</w:t>
      </w:r>
      <w:r w:rsidR="00337FE8" w:rsidRPr="00337FE8">
        <w:rPr>
          <w:rFonts w:ascii="MS Mincho" w:eastAsia="MS Mincho" w:hAnsi="MS Mincho" w:cs="MS Mincho" w:hint="eastAsia"/>
        </w:rPr>
        <w:t>‑</w:t>
      </w:r>
      <w:r w:rsidR="00337FE8">
        <w:t xml:space="preserve">182414, </w:t>
      </w:r>
      <w:r w:rsidR="00337FE8" w:rsidRPr="00337FE8">
        <w:t>Status Report of WI on New Radio Access Techno</w:t>
      </w:r>
      <w:r w:rsidR="00337FE8">
        <w:t xml:space="preserve">logy; rapporteur: NTT DOCOMO, </w:t>
      </w:r>
      <w:r w:rsidR="00337FE8" w:rsidRPr="00337FE8">
        <w:t xml:space="preserve">RAN1  </w:t>
      </w:r>
    </w:p>
    <w:p w14:paraId="49FB5978" w14:textId="19090EE6" w:rsidR="00002614" w:rsidRDefault="00526698" w:rsidP="00D37A1A">
      <w:pPr>
        <w:rPr>
          <w:lang w:val="en-US"/>
        </w:rPr>
      </w:pPr>
      <w:r w:rsidRPr="00337FE8">
        <w:t>[2]</w:t>
      </w:r>
      <w:r w:rsidR="0019300C">
        <w:t xml:space="preserve"> </w:t>
      </w:r>
      <w:r w:rsidR="00337FE8" w:rsidRPr="00337FE8">
        <w:t>RP</w:t>
      </w:r>
      <w:r w:rsidR="00337FE8" w:rsidRPr="00337FE8">
        <w:rPr>
          <w:rFonts w:ascii="MS Mincho" w:eastAsia="MS Mincho" w:hAnsi="MS Mincho" w:cs="MS Mincho" w:hint="eastAsia"/>
        </w:rPr>
        <w:t>‑</w:t>
      </w:r>
      <w:r w:rsidR="00337FE8">
        <w:t xml:space="preserve">182415, </w:t>
      </w:r>
      <w:r w:rsidR="00337FE8" w:rsidRPr="00337FE8">
        <w:t>Rel-15 Work Item Exception for New R</w:t>
      </w:r>
      <w:r w:rsidR="00337FE8">
        <w:t>adio Access Technology – Core,</w:t>
      </w:r>
      <w:r w:rsidR="00337FE8" w:rsidRPr="00337FE8">
        <w:t xml:space="preserve"> NTT DOCOMO, I</w:t>
      </w:r>
      <w:bookmarkStart w:id="0" w:name="_GoBack"/>
      <w:bookmarkEnd w:id="0"/>
      <w:r w:rsidR="00337FE8" w:rsidRPr="00337FE8">
        <w:t xml:space="preserve">NC.  </w:t>
      </w:r>
    </w:p>
    <w:sectPr w:rsidR="00002614" w:rsidSect="007D49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AC096" w14:textId="77777777" w:rsidR="003B20EB" w:rsidRDefault="003B20EB">
      <w:r>
        <w:separator/>
      </w:r>
    </w:p>
  </w:endnote>
  <w:endnote w:type="continuationSeparator" w:id="0">
    <w:p w14:paraId="0C039EA8" w14:textId="77777777" w:rsidR="003B20EB" w:rsidRDefault="003B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F1E97" w14:textId="77777777" w:rsidR="00023AAA" w:rsidRDefault="00023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B17E0" w14:textId="77777777" w:rsidR="00023AAA" w:rsidRDefault="00023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E431D" w14:textId="77777777" w:rsidR="00023AAA" w:rsidRDefault="00023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4ABC6" w14:textId="77777777" w:rsidR="003B20EB" w:rsidRDefault="003B20EB">
      <w:r>
        <w:separator/>
      </w:r>
    </w:p>
  </w:footnote>
  <w:footnote w:type="continuationSeparator" w:id="0">
    <w:p w14:paraId="3BB1711E" w14:textId="77777777" w:rsidR="003B20EB" w:rsidRDefault="003B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BF468" w14:textId="77777777" w:rsidR="00023AAA" w:rsidRDefault="00023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1DB2D" w14:textId="77777777" w:rsidR="00023AAA" w:rsidRDefault="00023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0D938" w14:textId="77777777" w:rsidR="00023AAA" w:rsidRDefault="00023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0"/>
  </w:num>
  <w:num w:numId="4">
    <w:abstractNumId w:val="2"/>
  </w:num>
  <w:num w:numId="5">
    <w:abstractNumId w:val="10"/>
  </w:num>
  <w:num w:numId="6">
    <w:abstractNumId w:val="19"/>
  </w:num>
  <w:num w:numId="7">
    <w:abstractNumId w:val="11"/>
  </w:num>
  <w:num w:numId="8">
    <w:abstractNumId w:val="8"/>
  </w:num>
  <w:num w:numId="9">
    <w:abstractNumId w:val="20"/>
  </w:num>
  <w:num w:numId="10">
    <w:abstractNumId w:val="4"/>
  </w:num>
  <w:num w:numId="11">
    <w:abstractNumId w:val="12"/>
  </w:num>
  <w:num w:numId="12">
    <w:abstractNumId w:val="3"/>
  </w:num>
  <w:num w:numId="13">
    <w:abstractNumId w:val="7"/>
  </w:num>
  <w:num w:numId="14">
    <w:abstractNumId w:val="13"/>
  </w:num>
  <w:num w:numId="15">
    <w:abstractNumId w:val="7"/>
  </w:num>
  <w:num w:numId="16">
    <w:abstractNumId w:val="14"/>
  </w:num>
  <w:num w:numId="17">
    <w:abstractNumId w:val="6"/>
  </w:num>
  <w:num w:numId="18">
    <w:abstractNumId w:val="1"/>
  </w:num>
  <w:num w:numId="19">
    <w:abstractNumId w:val="7"/>
  </w:num>
  <w:num w:numId="20">
    <w:abstractNumId w:val="7"/>
  </w:num>
  <w:num w:numId="21">
    <w:abstractNumId w:val="16"/>
  </w:num>
  <w:num w:numId="22">
    <w:abstractNumId w:val="17"/>
  </w:num>
  <w:num w:numId="23">
    <w:abstractNumId w:val="9"/>
  </w:num>
  <w:num w:numId="2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A"/>
    <w:rsid w:val="00024AEF"/>
    <w:rsid w:val="00026C65"/>
    <w:rsid w:val="0002740E"/>
    <w:rsid w:val="00027755"/>
    <w:rsid w:val="00027864"/>
    <w:rsid w:val="0002789E"/>
    <w:rsid w:val="00030048"/>
    <w:rsid w:val="0003072D"/>
    <w:rsid w:val="000314CD"/>
    <w:rsid w:val="0003332B"/>
    <w:rsid w:val="00033544"/>
    <w:rsid w:val="0003475E"/>
    <w:rsid w:val="0003479E"/>
    <w:rsid w:val="00035691"/>
    <w:rsid w:val="0003576C"/>
    <w:rsid w:val="0003767C"/>
    <w:rsid w:val="00040F4F"/>
    <w:rsid w:val="0004132D"/>
    <w:rsid w:val="00041C9D"/>
    <w:rsid w:val="00044CFA"/>
    <w:rsid w:val="000459C7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BC4"/>
    <w:rsid w:val="00075965"/>
    <w:rsid w:val="00075FDA"/>
    <w:rsid w:val="00076386"/>
    <w:rsid w:val="00076D82"/>
    <w:rsid w:val="00081EC2"/>
    <w:rsid w:val="00081EF3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2DA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B91"/>
    <w:rsid w:val="000B4207"/>
    <w:rsid w:val="000B4285"/>
    <w:rsid w:val="000B4B1B"/>
    <w:rsid w:val="000B50C3"/>
    <w:rsid w:val="000B5AC9"/>
    <w:rsid w:val="000B5F0A"/>
    <w:rsid w:val="000B6D65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7CBB"/>
    <w:rsid w:val="0010170B"/>
    <w:rsid w:val="00101C4F"/>
    <w:rsid w:val="00102C9F"/>
    <w:rsid w:val="001068D2"/>
    <w:rsid w:val="001069F2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C88"/>
    <w:rsid w:val="0011644A"/>
    <w:rsid w:val="00117332"/>
    <w:rsid w:val="00117495"/>
    <w:rsid w:val="0011784B"/>
    <w:rsid w:val="001204DD"/>
    <w:rsid w:val="0012123A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830"/>
    <w:rsid w:val="00132B71"/>
    <w:rsid w:val="001332B6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5C02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98A"/>
    <w:rsid w:val="001665EB"/>
    <w:rsid w:val="001670EA"/>
    <w:rsid w:val="001674A0"/>
    <w:rsid w:val="00170A50"/>
    <w:rsid w:val="00174FFD"/>
    <w:rsid w:val="001759CA"/>
    <w:rsid w:val="00177119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00C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53EC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813"/>
    <w:rsid w:val="002B2D29"/>
    <w:rsid w:val="002B3B31"/>
    <w:rsid w:val="002B3BBD"/>
    <w:rsid w:val="002C0A63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37FE8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0EB"/>
    <w:rsid w:val="003B2E9B"/>
    <w:rsid w:val="003B2F8D"/>
    <w:rsid w:val="003B3524"/>
    <w:rsid w:val="003B3C64"/>
    <w:rsid w:val="003B4FAA"/>
    <w:rsid w:val="003B547A"/>
    <w:rsid w:val="003B6EC0"/>
    <w:rsid w:val="003B75B9"/>
    <w:rsid w:val="003C087B"/>
    <w:rsid w:val="003C0DA2"/>
    <w:rsid w:val="003C1A18"/>
    <w:rsid w:val="003C249D"/>
    <w:rsid w:val="003C367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ED5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5C5"/>
    <w:rsid w:val="004A7769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C49"/>
    <w:rsid w:val="004C1096"/>
    <w:rsid w:val="004C183D"/>
    <w:rsid w:val="004C394F"/>
    <w:rsid w:val="004C3EC7"/>
    <w:rsid w:val="004C3EEE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09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7835"/>
    <w:rsid w:val="00580682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B0599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A77"/>
    <w:rsid w:val="005D2DAD"/>
    <w:rsid w:val="005D4302"/>
    <w:rsid w:val="005D5185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DD7"/>
    <w:rsid w:val="006539E8"/>
    <w:rsid w:val="00656307"/>
    <w:rsid w:val="006563C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FAE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D7"/>
    <w:rsid w:val="007A43ED"/>
    <w:rsid w:val="007A49F4"/>
    <w:rsid w:val="007A4BDD"/>
    <w:rsid w:val="007A4E4F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E27"/>
    <w:rsid w:val="007D6F64"/>
    <w:rsid w:val="007E1782"/>
    <w:rsid w:val="007E25AB"/>
    <w:rsid w:val="007E2F41"/>
    <w:rsid w:val="007E33FC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1DD2"/>
    <w:rsid w:val="0080263A"/>
    <w:rsid w:val="0080329D"/>
    <w:rsid w:val="008055A9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1216"/>
    <w:rsid w:val="008927AB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637F"/>
    <w:rsid w:val="008C67EB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86A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44B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2A90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4EDF"/>
    <w:rsid w:val="00A4503E"/>
    <w:rsid w:val="00A450C0"/>
    <w:rsid w:val="00A45468"/>
    <w:rsid w:val="00A4591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DB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1D9"/>
    <w:rsid w:val="00AA247C"/>
    <w:rsid w:val="00AA25A9"/>
    <w:rsid w:val="00AA26AD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86C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B7FBF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757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E3F"/>
    <w:rsid w:val="00C072FE"/>
    <w:rsid w:val="00C07CA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EBE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81C"/>
    <w:rsid w:val="00CB09DA"/>
    <w:rsid w:val="00CB0BD9"/>
    <w:rsid w:val="00CB1CAC"/>
    <w:rsid w:val="00CB1DE8"/>
    <w:rsid w:val="00CB1E3B"/>
    <w:rsid w:val="00CB1F1D"/>
    <w:rsid w:val="00CB3BBA"/>
    <w:rsid w:val="00CB4288"/>
    <w:rsid w:val="00CB63F8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809"/>
    <w:rsid w:val="00CD0772"/>
    <w:rsid w:val="00CD078F"/>
    <w:rsid w:val="00CD121E"/>
    <w:rsid w:val="00CD185D"/>
    <w:rsid w:val="00CD1C29"/>
    <w:rsid w:val="00CD28F0"/>
    <w:rsid w:val="00CD3ED8"/>
    <w:rsid w:val="00CD497A"/>
    <w:rsid w:val="00CD761D"/>
    <w:rsid w:val="00CD76B5"/>
    <w:rsid w:val="00CD78B9"/>
    <w:rsid w:val="00CD7B9B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1E12"/>
    <w:rsid w:val="00D2279F"/>
    <w:rsid w:val="00D22AF1"/>
    <w:rsid w:val="00D22E93"/>
    <w:rsid w:val="00D242DA"/>
    <w:rsid w:val="00D247EC"/>
    <w:rsid w:val="00D24ECF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318A"/>
    <w:rsid w:val="00DC3A9D"/>
    <w:rsid w:val="00DC4004"/>
    <w:rsid w:val="00DC4243"/>
    <w:rsid w:val="00DC5584"/>
    <w:rsid w:val="00DC5699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6772"/>
    <w:rsid w:val="00DE7234"/>
    <w:rsid w:val="00DE737B"/>
    <w:rsid w:val="00DF100B"/>
    <w:rsid w:val="00DF11B7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02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642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2EB9"/>
    <w:rsid w:val="00FC3AE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F1C4F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99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99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8F9FB7-DB0B-4355-B44F-5632A06B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4870AD-3A40-4BC1-91A1-3BA9FC61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</cp:revision>
  <cp:lastPrinted>2016-06-20T11:35:00Z</cp:lastPrinted>
  <dcterms:created xsi:type="dcterms:W3CDTF">2018-12-03T15:02:00Z</dcterms:created>
  <dcterms:modified xsi:type="dcterms:W3CDTF">2018-12-03T16:27:00Z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